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14E1" w14:textId="26889B76" w:rsidR="00BD68F2" w:rsidRPr="007F7F99" w:rsidRDefault="00BD68F2" w:rsidP="00BD68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</w:t>
      </w:r>
      <w:r w:rsidR="00A360E2">
        <w:rPr>
          <w:rFonts w:ascii="Arial" w:hAnsi="Arial" w:cs="Arial"/>
          <w:b/>
          <w:bCs/>
          <w:sz w:val="24"/>
          <w:szCs w:val="32"/>
        </w:rPr>
        <w:t>1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571DC">
        <w:rPr>
          <w:rFonts w:ascii="Arial" w:hAnsi="Arial" w:cs="Arial"/>
          <w:b/>
          <w:bCs/>
          <w:sz w:val="24"/>
          <w:szCs w:val="32"/>
        </w:rPr>
        <w:t>R1-22</w:t>
      </w:r>
      <w:r w:rsidR="00A360E2" w:rsidRPr="007571DC">
        <w:rPr>
          <w:rFonts w:ascii="Arial" w:hAnsi="Arial" w:cs="Arial"/>
          <w:b/>
          <w:bCs/>
          <w:sz w:val="24"/>
          <w:szCs w:val="32"/>
        </w:rPr>
        <w:t>1</w:t>
      </w:r>
      <w:r w:rsidR="007571DC" w:rsidRPr="007571DC">
        <w:rPr>
          <w:rFonts w:ascii="Arial" w:hAnsi="Arial" w:cs="Arial"/>
          <w:b/>
          <w:bCs/>
          <w:sz w:val="24"/>
          <w:szCs w:val="32"/>
        </w:rPr>
        <w:t>1788</w:t>
      </w:r>
    </w:p>
    <w:p w14:paraId="17EBA540" w14:textId="625CE9E8" w:rsidR="00BD68F2" w:rsidRPr="00A360E2" w:rsidRDefault="00A360E2" w:rsidP="00BD68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</w:pPr>
      <w:r w:rsidRPr="00A360E2"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  <w:t>Toulouse, France, November 14</w:t>
      </w:r>
      <w:r w:rsidRPr="00A360E2">
        <w:rPr>
          <w:rFonts w:ascii="Arial" w:eastAsia="MS Mincho" w:hAnsi="Arial" w:cs="Arial"/>
          <w:b/>
          <w:bCs/>
          <w:sz w:val="24"/>
          <w:szCs w:val="32"/>
          <w:vertAlign w:val="superscript"/>
          <w:lang w:val="en-US" w:eastAsia="ja-JP"/>
        </w:rPr>
        <w:t>th</w:t>
      </w:r>
      <w:r w:rsidRPr="00A360E2"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  <w:t xml:space="preserve"> – 18</w:t>
      </w:r>
      <w:r w:rsidRPr="00A360E2">
        <w:rPr>
          <w:rFonts w:ascii="Arial" w:eastAsia="MS Mincho" w:hAnsi="Arial" w:cs="Arial"/>
          <w:b/>
          <w:bCs/>
          <w:sz w:val="24"/>
          <w:szCs w:val="32"/>
          <w:vertAlign w:val="superscript"/>
          <w:lang w:val="en-US" w:eastAsia="ja-JP"/>
        </w:rPr>
        <w:t>th</w:t>
      </w:r>
      <w:r w:rsidRPr="00A360E2"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  <w:t>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325A029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A360E2">
        <w:rPr>
          <w:sz w:val="24"/>
          <w:szCs w:val="24"/>
        </w:rPr>
        <w:t>Validity of</w:t>
      </w:r>
      <w:r w:rsidR="00560F76">
        <w:rPr>
          <w:sz w:val="24"/>
          <w:szCs w:val="24"/>
        </w:rPr>
        <w:t xml:space="preserve"> </w:t>
      </w:r>
      <w:r w:rsidR="00A360E2">
        <w:rPr>
          <w:sz w:val="24"/>
          <w:szCs w:val="24"/>
        </w:rPr>
        <w:t>Assistance Information</w:t>
      </w:r>
    </w:p>
    <w:p w14:paraId="682AA1DD" w14:textId="19A8CDC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A360E2">
        <w:rPr>
          <w:sz w:val="24"/>
          <w:szCs w:val="24"/>
        </w:rPr>
        <w:t>11048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742803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A360E2">
        <w:rPr>
          <w:sz w:val="24"/>
          <w:szCs w:val="24"/>
        </w:rPr>
        <w:t>NTN</w:t>
      </w:r>
      <w:r w:rsidR="00067CBB">
        <w:rPr>
          <w:sz w:val="24"/>
          <w:szCs w:val="24"/>
        </w:rPr>
        <w:t>_</w:t>
      </w:r>
      <w:r w:rsidR="00A360E2">
        <w:rPr>
          <w:sz w:val="24"/>
          <w:szCs w:val="24"/>
        </w:rPr>
        <w:t>solutions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49783D8D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A360E2">
        <w:rPr>
          <w:sz w:val="24"/>
        </w:rPr>
        <w:t xml:space="preserve">Apple [to be </w:t>
      </w:r>
      <w:r w:rsidR="00BD29E3">
        <w:rPr>
          <w:sz w:val="24"/>
          <w:szCs w:val="24"/>
        </w:rPr>
        <w:t>RAN1</w:t>
      </w:r>
      <w:r w:rsidR="00A360E2">
        <w:rPr>
          <w:sz w:val="24"/>
          <w:szCs w:val="24"/>
        </w:rPr>
        <w:t>]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45937FBC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D35AD5">
        <w:rPr>
          <w:sz w:val="24"/>
          <w:szCs w:val="24"/>
        </w:rPr>
        <w:t>validity of assistance information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1F935CBF" w14:textId="77777777" w:rsidR="00D35AD5" w:rsidRPr="00D35AD5" w:rsidRDefault="00D35AD5" w:rsidP="00D35AD5">
            <w:pPr>
              <w:jc w:val="both"/>
              <w:rPr>
                <w:sz w:val="24"/>
                <w:szCs w:val="24"/>
              </w:rPr>
            </w:pPr>
            <w:r w:rsidRPr="00D35AD5">
              <w:rPr>
                <w:sz w:val="24"/>
                <w:szCs w:val="24"/>
                <w:lang w:eastAsia="zh-CN"/>
              </w:rPr>
              <w:t xml:space="preserve">Regarding RAN1’s agreement on serving cell’s Epoch time </w:t>
            </w:r>
            <w:r w:rsidRPr="00D35AD5">
              <w:rPr>
                <w:iCs/>
                <w:sz w:val="24"/>
                <w:szCs w:val="24"/>
                <w:lang w:eastAsia="zh-CN"/>
              </w:rPr>
              <w:t xml:space="preserve">referring to the current SFN or the next upcoming SFN after the frame where the message indicating the Epoch time is received, RAN2 has discussed and </w:t>
            </w:r>
            <w:r w:rsidRPr="00D35AD5">
              <w:rPr>
                <w:sz w:val="24"/>
                <w:szCs w:val="24"/>
              </w:rPr>
              <w:t>thinks that there could be an issue with latency (</w:t>
            </w:r>
            <w:proofErr w:type="gramStart"/>
            <w:r w:rsidRPr="00D35AD5">
              <w:rPr>
                <w:sz w:val="24"/>
                <w:szCs w:val="24"/>
              </w:rPr>
              <w:t>e.g.</w:t>
            </w:r>
            <w:proofErr w:type="gramEnd"/>
            <w:r w:rsidRPr="00D35AD5">
              <w:rPr>
                <w:sz w:val="24"/>
                <w:szCs w:val="24"/>
              </w:rPr>
              <w:t xml:space="preserve"> for initial access) when Epoch time points to a future time and validity timer has not started. </w:t>
            </w:r>
          </w:p>
          <w:p w14:paraId="7359D557" w14:textId="77777777" w:rsidR="00D35AD5" w:rsidRPr="00D35AD5" w:rsidRDefault="00D35AD5" w:rsidP="00D35AD5">
            <w:pPr>
              <w:jc w:val="both"/>
              <w:rPr>
                <w:sz w:val="24"/>
                <w:szCs w:val="24"/>
              </w:rPr>
            </w:pPr>
            <w:r w:rsidRPr="00D35AD5">
              <w:rPr>
                <w:sz w:val="24"/>
                <w:szCs w:val="24"/>
              </w:rPr>
              <w:t>To solve this issue, RAN2 kindly requests RAN1 to provide feedback on whether:</w:t>
            </w:r>
          </w:p>
          <w:p w14:paraId="585A4F28" w14:textId="77777777" w:rsidR="00D35AD5" w:rsidRPr="00D35AD5" w:rsidRDefault="00D35AD5" w:rsidP="00D35AD5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contextualSpacing w:val="0"/>
              <w:jc w:val="both"/>
              <w:rPr>
                <w:lang w:val="en-US"/>
              </w:rPr>
            </w:pPr>
            <w:r w:rsidRPr="00D35AD5">
              <w:rPr>
                <w:lang w:val="en-US"/>
              </w:rPr>
              <w:t xml:space="preserve">backwards propagation of satellite assistance information is needed, or </w:t>
            </w:r>
          </w:p>
          <w:p w14:paraId="1B9BA8BF" w14:textId="77777777" w:rsidR="00D35AD5" w:rsidRPr="00D35AD5" w:rsidRDefault="00D35AD5" w:rsidP="00D35AD5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contextualSpacing w:val="0"/>
              <w:jc w:val="both"/>
              <w:rPr>
                <w:lang w:val="en-US"/>
              </w:rPr>
            </w:pPr>
            <w:r w:rsidRPr="00D35AD5">
              <w:rPr>
                <w:lang w:val="en-US"/>
              </w:rPr>
              <w:t>Epoch time for serving cell can point to a time in the past (for example, if Epoch time for serving cell will always refer to a</w:t>
            </w:r>
            <w:r w:rsidRPr="00D35AD5">
              <w:rPr>
                <w:iCs/>
                <w:lang w:val="en-US"/>
              </w:rPr>
              <w:t xml:space="preserve"> frame nearest to the frame where the message indicating the Epoch time is received), or</w:t>
            </w:r>
          </w:p>
          <w:p w14:paraId="6DDE7893" w14:textId="46B239CB" w:rsidR="005E28F1" w:rsidRPr="00D35AD5" w:rsidRDefault="00D35AD5" w:rsidP="00D35AD5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contextualSpacing w:val="0"/>
              <w:jc w:val="both"/>
            </w:pPr>
            <w:r w:rsidRPr="00D35AD5">
              <w:rPr>
                <w:lang w:val="en-US"/>
              </w:rPr>
              <w:t>this can be addressed by setting the Epoch time properly by the network (</w:t>
            </w:r>
            <w:proofErr w:type="gramStart"/>
            <w:r w:rsidRPr="00D35AD5">
              <w:rPr>
                <w:lang w:val="en-US"/>
              </w:rPr>
              <w:t>i.e.</w:t>
            </w:r>
            <w:proofErr w:type="gramEnd"/>
            <w:r w:rsidRPr="00D35AD5">
              <w:rPr>
                <w:lang w:val="en-US"/>
              </w:rPr>
              <w:t xml:space="preserve"> no spec changes).</w:t>
            </w:r>
          </w:p>
        </w:tc>
      </w:tr>
    </w:tbl>
    <w:p w14:paraId="7056FC88" w14:textId="0B148D69" w:rsidR="00BD68F2" w:rsidRDefault="00BD68F2" w:rsidP="00BD68F2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 xml:space="preserve">Reply to </w:t>
      </w:r>
      <w:r w:rsidR="00D35AD5">
        <w:rPr>
          <w:rFonts w:eastAsia="Yu Mincho"/>
          <w:b/>
          <w:iCs/>
          <w:sz w:val="24"/>
          <w:szCs w:val="24"/>
          <w:lang w:val="en-US" w:eastAsia="ja-JP"/>
        </w:rPr>
        <w:t>the q</w:t>
      </w:r>
      <w:r>
        <w:rPr>
          <w:rFonts w:eastAsia="Yu Mincho"/>
          <w:b/>
          <w:iCs/>
          <w:sz w:val="24"/>
          <w:szCs w:val="24"/>
          <w:lang w:val="en-US" w:eastAsia="ja-JP"/>
        </w:rPr>
        <w:t>uestion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D35AD5" w:rsidRPr="00D35AD5">
        <w:rPr>
          <w:iCs/>
          <w:sz w:val="24"/>
          <w:szCs w:val="24"/>
          <w:lang w:eastAsia="x-none"/>
        </w:rPr>
        <w:t xml:space="preserve">The issue that the indicated epoch time is after the expiry of the previous uplink synchronization assistance information is </w:t>
      </w:r>
      <w:r w:rsidR="00D35AD5">
        <w:rPr>
          <w:iCs/>
          <w:sz w:val="24"/>
          <w:szCs w:val="24"/>
          <w:lang w:eastAsia="x-none"/>
        </w:rPr>
        <w:t>mitigated</w:t>
      </w:r>
      <w:r w:rsidR="00D35AD5" w:rsidRPr="00D35AD5">
        <w:rPr>
          <w:iCs/>
          <w:sz w:val="24"/>
          <w:szCs w:val="24"/>
          <w:lang w:eastAsia="x-none"/>
        </w:rPr>
        <w:t xml:space="preserve"> by network implementation (e.g., setting </w:t>
      </w:r>
      <w:r w:rsidR="00D35AD5" w:rsidRPr="00D35AD5">
        <w:rPr>
          <w:iCs/>
          <w:sz w:val="24"/>
          <w:szCs w:val="24"/>
          <w:lang w:eastAsia="x-none"/>
        </w:rPr>
        <w:lastRenderedPageBreak/>
        <w:t xml:space="preserve">a proper epoch time) and/or UE implementation (e.g., receiving uplink synchronization assistance information </w:t>
      </w:r>
      <w:r w:rsidR="00394740">
        <w:rPr>
          <w:iCs/>
          <w:sz w:val="24"/>
          <w:szCs w:val="24"/>
          <w:lang w:eastAsia="x-none"/>
        </w:rPr>
        <w:t xml:space="preserve">at </w:t>
      </w:r>
      <w:r w:rsidR="00D35AD5" w:rsidRPr="00D35AD5">
        <w:rPr>
          <w:iCs/>
          <w:sz w:val="24"/>
          <w:szCs w:val="24"/>
          <w:lang w:eastAsia="x-none"/>
        </w:rPr>
        <w:t>sufficiently early</w:t>
      </w:r>
      <w:r w:rsidR="00394740">
        <w:rPr>
          <w:iCs/>
          <w:sz w:val="24"/>
          <w:szCs w:val="24"/>
          <w:lang w:eastAsia="x-none"/>
        </w:rPr>
        <w:t xml:space="preserve"> time</w:t>
      </w:r>
      <w:r w:rsidR="00D35AD5" w:rsidRPr="00D35AD5">
        <w:rPr>
          <w:iCs/>
          <w:sz w:val="24"/>
          <w:szCs w:val="24"/>
          <w:lang w:eastAsia="x-none"/>
        </w:rPr>
        <w:t>)</w:t>
      </w:r>
      <w:r w:rsidRPr="00D35AD5">
        <w:rPr>
          <w:rFonts w:eastAsia="Yu Mincho"/>
          <w:bCs/>
          <w:iCs/>
          <w:sz w:val="24"/>
          <w:szCs w:val="24"/>
          <w:lang w:val="en-US" w:eastAsia="ja-JP"/>
        </w:rPr>
        <w:t>.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</w:p>
    <w:p w14:paraId="25A990D1" w14:textId="77777777" w:rsidR="00D35AD5" w:rsidRDefault="00D35AD5" w:rsidP="00BD68F2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4288EFD1" w14:textId="717807F4" w:rsidR="00CE53DE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D35AD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D35AD5">
        <w:rPr>
          <w:sz w:val="24"/>
          <w:szCs w:val="24"/>
        </w:rPr>
        <w:t xml:space="preserve">27 February – 3 </w:t>
      </w:r>
      <w:proofErr w:type="gramStart"/>
      <w:r w:rsidR="00D35AD5">
        <w:rPr>
          <w:sz w:val="24"/>
          <w:szCs w:val="24"/>
        </w:rPr>
        <w:t>March,</w:t>
      </w:r>
      <w:proofErr w:type="gramEnd"/>
      <w:r w:rsidR="00D35AD5">
        <w:rPr>
          <w:sz w:val="24"/>
          <w:szCs w:val="24"/>
        </w:rPr>
        <w:t xml:space="preserve"> 2023   Athens, Greece</w:t>
      </w:r>
    </w:p>
    <w:p w14:paraId="7326257F" w14:textId="743EE397" w:rsidR="005D1BD9" w:rsidRPr="002E2F37" w:rsidRDefault="00CE53DE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#112</w:t>
      </w:r>
      <w:r w:rsidR="00D35AD5">
        <w:rPr>
          <w:sz w:val="24"/>
          <w:szCs w:val="24"/>
        </w:rPr>
        <w:t>bis-e</w:t>
      </w:r>
      <w:r>
        <w:rPr>
          <w:sz w:val="24"/>
          <w:szCs w:val="24"/>
        </w:rPr>
        <w:t xml:space="preserve">      </w:t>
      </w:r>
      <w:r w:rsidR="00D35AD5">
        <w:rPr>
          <w:sz w:val="24"/>
          <w:szCs w:val="24"/>
        </w:rPr>
        <w:t>1</w:t>
      </w:r>
      <w:r>
        <w:rPr>
          <w:sz w:val="24"/>
          <w:szCs w:val="24"/>
        </w:rPr>
        <w:t xml:space="preserve">7 </w:t>
      </w:r>
      <w:r w:rsidR="00D35AD5">
        <w:rPr>
          <w:sz w:val="24"/>
          <w:szCs w:val="24"/>
        </w:rPr>
        <w:t>April</w:t>
      </w:r>
      <w:r>
        <w:rPr>
          <w:sz w:val="24"/>
          <w:szCs w:val="24"/>
        </w:rPr>
        <w:t xml:space="preserve"> – </w:t>
      </w:r>
      <w:r w:rsidR="00D35AD5">
        <w:rPr>
          <w:sz w:val="24"/>
          <w:szCs w:val="24"/>
        </w:rPr>
        <w:t>26</w:t>
      </w:r>
      <w:r>
        <w:rPr>
          <w:sz w:val="24"/>
          <w:szCs w:val="24"/>
        </w:rPr>
        <w:t xml:space="preserve"> </w:t>
      </w:r>
      <w:proofErr w:type="gramStart"/>
      <w:r w:rsidR="00D35AD5">
        <w:rPr>
          <w:sz w:val="24"/>
          <w:szCs w:val="24"/>
        </w:rPr>
        <w:t>April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2023   </w:t>
      </w:r>
      <w:r w:rsidR="00D35AD5">
        <w:rPr>
          <w:sz w:val="24"/>
          <w:szCs w:val="24"/>
        </w:rPr>
        <w:t xml:space="preserve">   </w:t>
      </w:r>
      <w:proofErr w:type="spellStart"/>
      <w:r w:rsidR="00D35AD5">
        <w:rPr>
          <w:sz w:val="24"/>
          <w:szCs w:val="24"/>
        </w:rPr>
        <w:t>eMeeting</w:t>
      </w:r>
      <w:proofErr w:type="spellEnd"/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FB1A" w14:textId="77777777" w:rsidR="007B389A" w:rsidRDefault="007B389A">
      <w:r>
        <w:separator/>
      </w:r>
    </w:p>
  </w:endnote>
  <w:endnote w:type="continuationSeparator" w:id="0">
    <w:p w14:paraId="149749BA" w14:textId="77777777" w:rsidR="007B389A" w:rsidRDefault="007B389A">
      <w:r>
        <w:continuationSeparator/>
      </w:r>
    </w:p>
  </w:endnote>
  <w:endnote w:type="continuationNotice" w:id="1">
    <w:p w14:paraId="520BED5E" w14:textId="77777777" w:rsidR="007B389A" w:rsidRDefault="007B3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42C8" w14:textId="77777777" w:rsidR="007B389A" w:rsidRDefault="007B389A">
      <w:r>
        <w:separator/>
      </w:r>
    </w:p>
  </w:footnote>
  <w:footnote w:type="continuationSeparator" w:id="0">
    <w:p w14:paraId="7CF15D61" w14:textId="77777777" w:rsidR="007B389A" w:rsidRDefault="007B389A">
      <w:r>
        <w:continuationSeparator/>
      </w:r>
    </w:p>
  </w:footnote>
  <w:footnote w:type="continuationNotice" w:id="1">
    <w:p w14:paraId="37D0941C" w14:textId="77777777" w:rsidR="007B389A" w:rsidRDefault="007B38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6677D"/>
    <w:multiLevelType w:val="hybridMultilevel"/>
    <w:tmpl w:val="F9665BE4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7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5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8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6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6"/>
  </w:num>
  <w:num w:numId="47" w16cid:durableId="2144804248">
    <w:abstractNumId w:val="41"/>
  </w:num>
  <w:num w:numId="48" w16cid:durableId="525408941">
    <w:abstractNumId w:val="17"/>
  </w:num>
  <w:num w:numId="49" w16cid:durableId="88814920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BB1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4740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1DC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933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89A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0E2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AD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5740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0BD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2D80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AB8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2022-11-03T22:39:00Z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